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311E1" w14:textId="4B920E65" w:rsidR="007F515E" w:rsidRDefault="004D65DB" w:rsidP="00CA449A">
      <w:pPr>
        <w:pStyle w:val="Titre1"/>
      </w:pPr>
      <w:r w:rsidRPr="004D65DB">
        <w:t>Co-Chair’s Report: PSAC Atlantic Regional Triennial Convention 2026 Key Highlights and Outcomes</w:t>
      </w:r>
    </w:p>
    <w:p w14:paraId="67CE9AEE" w14:textId="4C0C1C9C" w:rsidR="00CA449A" w:rsidRPr="00CA449A" w:rsidRDefault="00CA449A" w:rsidP="00CA449A">
      <w:r w:rsidRPr="00CA449A">
        <w:t>As part of my commitment to represent the PSAC Halifax Human Rights Committee, I was selected to participate in the Atlantic Regional Triennial Convention</w:t>
      </w:r>
      <w:r>
        <w:t xml:space="preserve"> in 2026</w:t>
      </w:r>
      <w:r w:rsidRPr="00CA449A">
        <w:t>. Thank you for placing your trust in me to represent our committee and for the opportunity to share my findings with you today.</w:t>
      </w:r>
    </w:p>
    <w:p w14:paraId="7C1A83DC" w14:textId="07B27A4C" w:rsidR="00CA449A" w:rsidRPr="00CA449A" w:rsidRDefault="00CA449A" w:rsidP="00CA449A">
      <w:r w:rsidRPr="00CA449A">
        <w:rPr>
          <w:b/>
          <w:bCs/>
        </w:rPr>
        <w:t>About the Event</w:t>
      </w:r>
      <w:r>
        <w:rPr>
          <w:b/>
          <w:bCs/>
        </w:rPr>
        <w:t>:</w:t>
      </w:r>
      <w:r w:rsidRPr="00CA449A">
        <w:t xml:space="preserve"> Every three years, PSAC regions hold conventions inviting locals, Area Councils, and committees to participate in a democratic process. Together, we advance resolutions to strengthen our constitution and elect leaders across the regional structure. From June 24 to 26, over 200 delegates gathered to discuss and debate key issues.</w:t>
      </w:r>
    </w:p>
    <w:p w14:paraId="2041823D" w14:textId="656B49B0" w:rsidR="00CA449A" w:rsidRPr="00CA449A" w:rsidRDefault="00CA449A" w:rsidP="00CA449A">
      <w:r w:rsidRPr="00CA449A">
        <w:t>It was an incredible three days. I was thrilled to meet new colleagues and listen to perspectives from across the region. It was a fantastic opportunity to connect with others who share a passion for advocacy</w:t>
      </w:r>
      <w:r>
        <w:t xml:space="preserve">, </w:t>
      </w:r>
      <w:r w:rsidRPr="00CA449A">
        <w:t>from women’s rights to racialized mobilization and education.</w:t>
      </w:r>
    </w:p>
    <w:p w14:paraId="0C2E269F" w14:textId="2DDF56DA" w:rsidR="00CA449A" w:rsidRPr="00CA449A" w:rsidRDefault="00CA449A" w:rsidP="00CA449A">
      <w:r w:rsidRPr="00CA449A">
        <w:rPr>
          <w:b/>
          <w:bCs/>
        </w:rPr>
        <w:t>Resolution Update</w:t>
      </w:r>
      <w:r>
        <w:rPr>
          <w:b/>
          <w:bCs/>
        </w:rPr>
        <w:t>:</w:t>
      </w:r>
      <w:r w:rsidRPr="00CA449A">
        <w:t xml:space="preserve"> I also have some bittersweet news to share. As you may recall, the resolution our committee supported was initially recommended as "non-concurrence" by the resolutions</w:t>
      </w:r>
      <w:r>
        <w:t>’</w:t>
      </w:r>
      <w:r w:rsidRPr="00CA449A">
        <w:t xml:space="preserve"> committee. When we asked for clarification, the formal explanation felt a bit vague, noting that PSAC is already working on the issue because certain investment funds have won private-sector awards. Another committee member mentioned that investment funds for public servants might be better suited as bargaining demands.</w:t>
      </w:r>
    </w:p>
    <w:p w14:paraId="618C47AC" w14:textId="77777777" w:rsidR="00CA449A" w:rsidRPr="00CA449A" w:rsidRDefault="00CA449A" w:rsidP="00CA449A">
      <w:r w:rsidRPr="00CA449A">
        <w:t xml:space="preserve">I want to give a huge shout-out to our fellow member, </w:t>
      </w:r>
      <w:proofErr w:type="spellStart"/>
      <w:r w:rsidRPr="00CA449A">
        <w:t>Japna</w:t>
      </w:r>
      <w:proofErr w:type="spellEnd"/>
      <w:r w:rsidRPr="00CA449A">
        <w:t>, who worked alongside me to connect with more than 20 delegates. Together, we built support and momentum to challenge the non-concurrence recommendation so the resolution could be amended and debated on the floor. Unfortunately, due to overall convention time constraints, we weren't able to get through the full priority resolution process before time ran out.</w:t>
      </w:r>
    </w:p>
    <w:p w14:paraId="5DA68E3D" w14:textId="3B6C354F" w:rsidR="00CA449A" w:rsidRPr="00CA449A" w:rsidRDefault="00CA449A" w:rsidP="00CA449A">
      <w:r w:rsidRPr="00CA449A">
        <w:rPr>
          <w:b/>
          <w:bCs/>
        </w:rPr>
        <w:t>Regional Observations</w:t>
      </w:r>
      <w:r>
        <w:rPr>
          <w:b/>
          <w:bCs/>
        </w:rPr>
        <w:t>:</w:t>
      </w:r>
      <w:r w:rsidRPr="00CA449A">
        <w:t xml:space="preserve"> Looking at the broader landscape for the Human Rights Committee, I noticed that there are currently only two active Human Rights Committees in the region</w:t>
      </w:r>
      <w:r>
        <w:t xml:space="preserve">, </w:t>
      </w:r>
      <w:r w:rsidRPr="00CA449A">
        <w:t>one in Charlottetown and ours in Halifax. This highlights a real need for increased engagement and participation from other regions in this vital work.</w:t>
      </w:r>
    </w:p>
    <w:p w14:paraId="59ABA48F" w14:textId="4145EB52" w:rsidR="00CA449A" w:rsidRPr="00CA449A" w:rsidRDefault="00CA449A" w:rsidP="00CA449A">
      <w:r w:rsidRPr="00CA449A">
        <w:rPr>
          <w:b/>
          <w:bCs/>
        </w:rPr>
        <w:t>Key Resolutions Passed</w:t>
      </w:r>
      <w:r>
        <w:rPr>
          <w:b/>
          <w:bCs/>
        </w:rPr>
        <w:t>:</w:t>
      </w:r>
      <w:r w:rsidRPr="00CA449A">
        <w:t xml:space="preserve"> While several resolutions focused on administrative and by-law updates (such as updating acronyms and delegate descriptions), several key resolutions directly align with our committee's priorities:</w:t>
      </w:r>
    </w:p>
    <w:p w14:paraId="28D4D918" w14:textId="77777777" w:rsidR="00CA449A" w:rsidRPr="00CA449A" w:rsidRDefault="00CA449A" w:rsidP="00CA449A">
      <w:pPr>
        <w:numPr>
          <w:ilvl w:val="0"/>
          <w:numId w:val="8"/>
        </w:numPr>
      </w:pPr>
      <w:r w:rsidRPr="00CA449A">
        <w:rPr>
          <w:b/>
          <w:bCs/>
        </w:rPr>
        <w:lastRenderedPageBreak/>
        <w:t>BYL-031:</w:t>
      </w:r>
      <w:r w:rsidRPr="00CA449A">
        <w:t xml:space="preserve"> Establishes a permanent, recurring regional and national Indigenous gathering.</w:t>
      </w:r>
    </w:p>
    <w:p w14:paraId="08992AB7" w14:textId="77777777" w:rsidR="00CA449A" w:rsidRPr="00CA449A" w:rsidRDefault="00CA449A" w:rsidP="00CA449A">
      <w:pPr>
        <w:numPr>
          <w:ilvl w:val="0"/>
          <w:numId w:val="8"/>
        </w:numPr>
      </w:pPr>
      <w:r w:rsidRPr="00CA449A">
        <w:rPr>
          <w:b/>
          <w:bCs/>
        </w:rPr>
        <w:t>GEN-047:</w:t>
      </w:r>
      <w:r w:rsidRPr="00CA449A">
        <w:t xml:space="preserve"> Directs PSAC to take a formal stance on the use of AI and data centers.</w:t>
      </w:r>
    </w:p>
    <w:p w14:paraId="77085C69" w14:textId="77777777" w:rsidR="00CA449A" w:rsidRPr="00CA449A" w:rsidRDefault="00CA449A" w:rsidP="00CA449A">
      <w:pPr>
        <w:numPr>
          <w:ilvl w:val="0"/>
          <w:numId w:val="8"/>
        </w:numPr>
      </w:pPr>
      <w:r w:rsidRPr="00CA449A">
        <w:rPr>
          <w:b/>
          <w:bCs/>
        </w:rPr>
        <w:t>GEN-036:</w:t>
      </w:r>
      <w:r w:rsidRPr="00CA449A">
        <w:t xml:space="preserve"> Updates the basic education program policy for travel and expense entitlements to reflect more accurate compensation.</w:t>
      </w:r>
    </w:p>
    <w:p w14:paraId="16CE0F40" w14:textId="77777777" w:rsidR="00CA449A" w:rsidRPr="00CA449A" w:rsidRDefault="00CA449A" w:rsidP="00CA449A">
      <w:pPr>
        <w:numPr>
          <w:ilvl w:val="0"/>
          <w:numId w:val="8"/>
        </w:numPr>
      </w:pPr>
      <w:r w:rsidRPr="00CA449A">
        <w:rPr>
          <w:b/>
          <w:bCs/>
        </w:rPr>
        <w:t>GEN-037:</w:t>
      </w:r>
      <w:r w:rsidRPr="00CA449A">
        <w:t xml:space="preserve"> Directs PSAC to lobby the New Brunswick provincial government to defend and reinvest in public education.</w:t>
      </w:r>
    </w:p>
    <w:p w14:paraId="7A2BBB53" w14:textId="6033BF4C" w:rsidR="00CA449A" w:rsidRPr="00CA449A" w:rsidRDefault="00CA449A" w:rsidP="00CA449A">
      <w:pPr>
        <w:numPr>
          <w:ilvl w:val="0"/>
          <w:numId w:val="8"/>
        </w:numPr>
      </w:pPr>
      <w:r w:rsidRPr="00CA449A">
        <w:rPr>
          <w:b/>
          <w:bCs/>
        </w:rPr>
        <w:t>GEN-028:</w:t>
      </w:r>
      <w:r w:rsidRPr="00CA449A">
        <w:t xml:space="preserve"> Launches a Menopause and Perimenopause Education Campaign.</w:t>
      </w:r>
    </w:p>
    <w:p w14:paraId="7ABE5E61" w14:textId="77777777" w:rsidR="00CA449A" w:rsidRPr="00CA449A" w:rsidRDefault="00CA449A" w:rsidP="00CA449A">
      <w:pPr>
        <w:numPr>
          <w:ilvl w:val="0"/>
          <w:numId w:val="8"/>
        </w:numPr>
      </w:pPr>
      <w:r w:rsidRPr="00CA449A">
        <w:rPr>
          <w:b/>
          <w:bCs/>
        </w:rPr>
        <w:t>GEN-012:</w:t>
      </w:r>
      <w:r w:rsidRPr="00CA449A">
        <w:t xml:space="preserve"> Establishes a triennial regional PSAC conference specifically for equity-seeking groups and committees.</w:t>
      </w:r>
    </w:p>
    <w:p w14:paraId="7437998F" w14:textId="77777777" w:rsidR="00CA449A" w:rsidRPr="00CA449A" w:rsidRDefault="00CA449A" w:rsidP="00CA449A">
      <w:pPr>
        <w:numPr>
          <w:ilvl w:val="0"/>
          <w:numId w:val="8"/>
        </w:numPr>
      </w:pPr>
      <w:r w:rsidRPr="00CA449A">
        <w:rPr>
          <w:b/>
          <w:bCs/>
        </w:rPr>
        <w:t>GEN-029A &amp; GEN-029B:</w:t>
      </w:r>
      <w:r w:rsidRPr="00CA449A">
        <w:t xml:space="preserve"> Creates a dedicated leadership training program for First Nations, Inuit, and Métis members.</w:t>
      </w:r>
    </w:p>
    <w:p w14:paraId="140AF990" w14:textId="77777777" w:rsidR="00CA449A" w:rsidRPr="00CA449A" w:rsidRDefault="00CA449A" w:rsidP="00CA449A">
      <w:pPr>
        <w:numPr>
          <w:ilvl w:val="0"/>
          <w:numId w:val="8"/>
        </w:numPr>
      </w:pPr>
      <w:r w:rsidRPr="00CA449A">
        <w:rPr>
          <w:b/>
          <w:bCs/>
        </w:rPr>
        <w:t>Caucus Scheduling:</w:t>
      </w:r>
      <w:r w:rsidRPr="00CA449A">
        <w:t xml:space="preserve"> Adds an extra dedicated day for caucus meetings so members no longer have to meet during their personal breaks.</w:t>
      </w:r>
    </w:p>
    <w:p w14:paraId="0414D179" w14:textId="77777777" w:rsidR="00CA449A" w:rsidRPr="00CA449A" w:rsidRDefault="00CA449A" w:rsidP="00CA449A">
      <w:pPr>
        <w:numPr>
          <w:ilvl w:val="0"/>
          <w:numId w:val="8"/>
        </w:numPr>
      </w:pPr>
      <w:r w:rsidRPr="00CA449A">
        <w:rPr>
          <w:b/>
          <w:bCs/>
        </w:rPr>
        <w:t>Anti-Racism Education:</w:t>
      </w:r>
      <w:r w:rsidRPr="00CA449A">
        <w:t xml:space="preserve"> A priority resolution was moved to mandate anti-racism education. We actively mobilized delegates to fill the room in a show of support for this crucial work. Unfortunately, the debate was interrupted by scheduled breaks and elections, and time ran out before a final vote could be called.</w:t>
      </w:r>
    </w:p>
    <w:p w14:paraId="2DB4BF5D" w14:textId="77777777" w:rsidR="00CA449A" w:rsidRPr="00CA449A" w:rsidRDefault="00CA449A" w:rsidP="00CA449A">
      <w:r w:rsidRPr="00CA449A">
        <w:t>Thank you again for giving me the opportunity to represent our committee. I welcome any questions, thoughts, or suggestions you might have!</w:t>
      </w:r>
    </w:p>
    <w:p w14:paraId="6D194E64" w14:textId="77777777" w:rsidR="004E6F66" w:rsidRDefault="004E6F66" w:rsidP="004E6F66"/>
    <w:p w14:paraId="1B70AC5E" w14:textId="74DD5F44" w:rsidR="004E6F66" w:rsidRDefault="006B25DC" w:rsidP="004D65DB">
      <w:r>
        <w:t>Maria Legault</w:t>
      </w:r>
    </w:p>
    <w:p w14:paraId="71D78941" w14:textId="2A769B21" w:rsidR="006B25DC" w:rsidRDefault="006B25DC" w:rsidP="004D65DB">
      <w:r>
        <w:t xml:space="preserve">Co-chair – PSAC Halifax Human Rights Committee </w:t>
      </w:r>
    </w:p>
    <w:p w14:paraId="3C410039" w14:textId="77777777" w:rsidR="004E6F66" w:rsidRDefault="004E6F66" w:rsidP="004D65DB"/>
    <w:sectPr w:rsidR="004E6F66">
      <w:headerReference w:type="even" r:id="rId7"/>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6A0C5" w14:textId="77777777" w:rsidR="00191678" w:rsidRDefault="00191678" w:rsidP="00CA449A">
      <w:pPr>
        <w:spacing w:after="0" w:line="240" w:lineRule="auto"/>
      </w:pPr>
      <w:r>
        <w:separator/>
      </w:r>
    </w:p>
  </w:endnote>
  <w:endnote w:type="continuationSeparator" w:id="0">
    <w:p w14:paraId="2D70865F" w14:textId="77777777" w:rsidR="00191678" w:rsidRDefault="00191678" w:rsidP="00CA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6907" w14:textId="77777777" w:rsidR="00191678" w:rsidRDefault="00191678" w:rsidP="00CA449A">
      <w:pPr>
        <w:spacing w:after="0" w:line="240" w:lineRule="auto"/>
      </w:pPr>
      <w:r>
        <w:separator/>
      </w:r>
    </w:p>
  </w:footnote>
  <w:footnote w:type="continuationSeparator" w:id="0">
    <w:p w14:paraId="7C6A55AE" w14:textId="77777777" w:rsidR="00191678" w:rsidRDefault="00191678" w:rsidP="00CA4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C98B" w14:textId="40042A0F" w:rsidR="00CA449A" w:rsidRDefault="00CA449A">
    <w:pPr>
      <w:pStyle w:val="En-tte"/>
    </w:pPr>
    <w:r>
      <w:rPr>
        <w:noProof/>
      </w:rPr>
      <mc:AlternateContent>
        <mc:Choice Requires="wps">
          <w:drawing>
            <wp:anchor distT="0" distB="0" distL="0" distR="0" simplePos="0" relativeHeight="251659264" behindDoc="0" locked="0" layoutInCell="1" allowOverlap="1" wp14:anchorId="7ACE66E6" wp14:editId="0A51C3F1">
              <wp:simplePos x="635" y="635"/>
              <wp:positionH relativeFrom="page">
                <wp:align>right</wp:align>
              </wp:positionH>
              <wp:positionV relativeFrom="page">
                <wp:align>top</wp:align>
              </wp:positionV>
              <wp:extent cx="2085340" cy="405765"/>
              <wp:effectExtent l="0" t="0" r="0" b="13335"/>
              <wp:wrapNone/>
              <wp:docPr id="1795710854" name="Zone de texte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28BC4359" w14:textId="59706C32"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ACE66E6" id="_x0000_t202" coordsize="21600,21600" o:spt="202" path="m,l,21600r21600,l21600,xe">
              <v:stroke joinstyle="miter"/>
              <v:path gradientshapeok="t" o:connecttype="rect"/>
            </v:shapetype>
            <v:shape id="Zone de texte 2" o:spid="_x0000_s1026" type="#_x0000_t202" alt="Unclassified - Non-Classifié" style="position:absolute;margin-left:124.2pt;margin-top:0;width:164.2pt;height:31.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56DgIAABsEAAAOAAAAZHJzL2Uyb0RvYy54bWysU0uP0zAQviPxHyzfadLSLkvUdFV2VYRU&#10;7a7URXt2HbuJZHss221Sfj1jJ2lh4YS4OPPKPL75ZnnXaUVOwvkGTEmnk5wSYThUjTmU9PvL5sMt&#10;JT4wUzEFRpT0LDy9W71/t2xtIWZQg6qEI5jE+KK1Ja1DsEWWeV4LzfwErDDolOA0C6i6Q1Y51mJ2&#10;rbJZnt9kLbjKOuDCe7Q+9E66SvmlFDw8SelFIKqk2FtIr0vvPr7ZasmKg2O2bvjQBvuHLjRrDBa9&#10;pHpggZGja/5IpRvuwIMMEw46AykbLtIMOM00fzPNrmZWpFkQHG8vMPn/l5Y/nnb22ZHQfYEOFxgB&#10;aa0vPBrjPJ10On6xU4J+hPB8gU10gXA0zvLbxcc5ujj65vni080ipsmuf1vnw1cBmkShpA7XktBi&#10;p60PfegYEosZ2DRKpdUo85sBc0ZLdm0xSqHbd0Pfe6jOOI6DftPe8k2DNbfMh2fmcLXYJtI1POEj&#10;FbQlhUGipAb342/2GI+Io5eSFqlSUoNcpkR9M7iJyKokTD/nixw1l7TZYp5HbT8GmaO+B2ThFA/C&#10;8iTG4KBGUTrQr8jmdayGLmY41ixpGMX70BMXr4GL9ToFIYssC1uzszymjmBFJF+6V+bsAHfART3C&#10;SCZWvEG9j41/ers+BsQ+rSQC26M54I0MTEsdriVS/Fc9RV1vevUTAAD//wMAUEsDBBQABgAIAAAA&#10;IQDhFhcw3gAAAAQBAAAPAAAAZHJzL2Rvd25yZXYueG1sTI/BasMwEETvhf6D2EIvpZETl+A4lkMo&#10;BJpDD03iQ2+ytbFNrJWRFMf++6q9NJeFYYaZt9lm1B0b0LrWkID5LAKGVBnVUi3gdNy9JsCcl6Rk&#10;ZwgFTOhgkz8+ZDJV5kZfOBx8zUIJuVQKaLzvU85d1aCWbmZ6pOCdjdXSB2lrrqy8hXLd8UUULbmW&#10;LYWFRvb43mB1OVy1gGK0L5+71f5jKr/bYYr2RZycCyGen8btGpjH0f+H4Rc/oEMemEpzJeVYJyA8&#10;4v9u8OJF8gasFLCMV8DzjN/D5z8AAAD//wMAUEsBAi0AFAAGAAgAAAAhALaDOJL+AAAA4QEAABMA&#10;AAAAAAAAAAAAAAAAAAAAAFtDb250ZW50X1R5cGVzXS54bWxQSwECLQAUAAYACAAAACEAOP0h/9YA&#10;AACUAQAACwAAAAAAAAAAAAAAAAAvAQAAX3JlbHMvLnJlbHNQSwECLQAUAAYACAAAACEAFIkeeg4C&#10;AAAbBAAADgAAAAAAAAAAAAAAAAAuAgAAZHJzL2Uyb0RvYy54bWxQSwECLQAUAAYACAAAACEA4RYX&#10;MN4AAAAEAQAADwAAAAAAAAAAAAAAAABoBAAAZHJzL2Rvd25yZXYueG1sUEsFBgAAAAAEAAQA8wAA&#10;AHMFAAAAAA==&#10;" filled="f" stroked="f">
              <v:fill o:detectmouseclick="t"/>
              <v:textbox style="mso-fit-shape-to-text:t" inset="0,15pt,20pt,0">
                <w:txbxContent>
                  <w:p w14:paraId="28BC4359" w14:textId="59706C32"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B183" w14:textId="2F85BFE1" w:rsidR="00CA449A" w:rsidRDefault="00CA449A">
    <w:pPr>
      <w:pStyle w:val="En-tte"/>
    </w:pPr>
    <w:r>
      <w:rPr>
        <w:noProof/>
      </w:rPr>
      <mc:AlternateContent>
        <mc:Choice Requires="wps">
          <w:drawing>
            <wp:anchor distT="0" distB="0" distL="0" distR="0" simplePos="0" relativeHeight="251660288" behindDoc="0" locked="0" layoutInCell="1" allowOverlap="1" wp14:anchorId="391EEA17" wp14:editId="0B59179B">
              <wp:simplePos x="914400" y="450850"/>
              <wp:positionH relativeFrom="page">
                <wp:align>right</wp:align>
              </wp:positionH>
              <wp:positionV relativeFrom="page">
                <wp:align>top</wp:align>
              </wp:positionV>
              <wp:extent cx="2085340" cy="405765"/>
              <wp:effectExtent l="0" t="0" r="0" b="13335"/>
              <wp:wrapNone/>
              <wp:docPr id="722426193" name="Zone de texte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5B1BC62D" w14:textId="538E9FBD"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91EEA17" id="_x0000_t202" coordsize="21600,21600" o:spt="202" path="m,l,21600r21600,l21600,xe">
              <v:stroke joinstyle="miter"/>
              <v:path gradientshapeok="t" o:connecttype="rect"/>
            </v:shapetype>
            <v:shape id="Zone de texte 3" o:spid="_x0000_s1027" type="#_x0000_t202" alt="Unclassified - Non-Classifié" style="position:absolute;margin-left:124.2pt;margin-top:0;width:164.2pt;height:31.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MlzEQIAACIEAAAOAAAAZHJzL2Uyb0RvYy54bWysU99v2jAQfp+0/8Hy+0hg0HURoWKtmCah&#10;thKd+mwch0SyfZZ9kLC/fmcHStvtadqLc79yvvu+z/Ob3mh2UD60YEs+HuWcKSuhau2u5D+fVp+u&#10;OQsobCU0WFXyowr8ZvHxw7xzhZpAA7pSnlETG4rOlbxBdEWWBdkoI8IInLKUrMEbgeT6XVZ50VF3&#10;o7NJnl9lHfjKeZAqBIreDUm+SP3rWkl8qOugkOmS02yYTp/ObTyzxVwUOy9c08rTGOIfpjCitXTp&#10;S6s7gYLtfftHK9NKDwFqHEkwGdR1K1XagbYZ5++22TTCqbQLgRPcC0zh/7WV94eNe/QM+2/QE4ER&#10;kM6FIlAw7tPX3sQvTcooTxAeX2BTPTJJwUl+Pfs8pZSk3DSffbmaxTbZ5W/nA35XYFg0Su6JloSW&#10;OKwDDqXnkniZhVWrdaJG2zcB6hkj2WXEaGG/7VlbvRp/C9WRtvIwEB6cXLV09VoEfBSeGKZpSbX4&#10;QEetoSs5nCzOGvC//haP9QQ8ZTnrSDEltyRpzvQPS4REcSVj/DWf5eT55E1m0zx623OR3ZtbIDGO&#10;6V04mcxYjPps1h7MM4l6GW+jlLCS7iw5ns1bHPRLj0Kq5TIVkZicwLXdOBlbR8wioE/9s/DuhDoS&#10;X/dw1pQo3oE/1MY/g1vukShIzER8BzRPsJMQE7enRxOV/tpPVZenvfgNAAD//wMAUEsDBBQABgAI&#10;AAAAIQDhFhcw3gAAAAQBAAAPAAAAZHJzL2Rvd25yZXYueG1sTI/BasMwEETvhf6D2EIvpZETl+A4&#10;lkMoBJpDD03iQ2+ytbFNrJWRFMf++6q9NJeFYYaZt9lm1B0b0LrWkID5LAKGVBnVUi3gdNy9JsCc&#10;l6RkZwgFTOhgkz8+ZDJV5kZfOBx8zUIJuVQKaLzvU85d1aCWbmZ6pOCdjdXSB2lrrqy8hXLd8UUU&#10;LbmWLYWFRvb43mB1OVy1gGK0L5+71f5jKr/bYYr2RZycCyGen8btGpjH0f+H4Rc/oEMemEpzJeVY&#10;JyA84v9u8OJF8gasFLCMV8DzjN/D5z8AAAD//wMAUEsBAi0AFAAGAAgAAAAhALaDOJL+AAAA4QEA&#10;ABMAAAAAAAAAAAAAAAAAAAAAAFtDb250ZW50X1R5cGVzXS54bWxQSwECLQAUAAYACAAAACEAOP0h&#10;/9YAAACUAQAACwAAAAAAAAAAAAAAAAAvAQAAX3JlbHMvLnJlbHNQSwECLQAUAAYACAAAACEAgOjJ&#10;cxECAAAiBAAADgAAAAAAAAAAAAAAAAAuAgAAZHJzL2Uyb0RvYy54bWxQSwECLQAUAAYACAAAACEA&#10;4RYXMN4AAAAEAQAADwAAAAAAAAAAAAAAAABrBAAAZHJzL2Rvd25yZXYueG1sUEsFBgAAAAAEAAQA&#10;8wAAAHYFAAAAAA==&#10;" filled="f" stroked="f">
              <v:fill o:detectmouseclick="t"/>
              <v:textbox style="mso-fit-shape-to-text:t" inset="0,15pt,20pt,0">
                <w:txbxContent>
                  <w:p w14:paraId="5B1BC62D" w14:textId="538E9FBD"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AF49" w14:textId="2E503D2E" w:rsidR="00CA449A" w:rsidRDefault="00CA449A">
    <w:pPr>
      <w:pStyle w:val="En-tte"/>
    </w:pPr>
    <w:r>
      <w:rPr>
        <w:noProof/>
      </w:rPr>
      <mc:AlternateContent>
        <mc:Choice Requires="wps">
          <w:drawing>
            <wp:anchor distT="0" distB="0" distL="0" distR="0" simplePos="0" relativeHeight="251658240" behindDoc="0" locked="0" layoutInCell="1" allowOverlap="1" wp14:anchorId="5747CE73" wp14:editId="7A91FB74">
              <wp:simplePos x="635" y="635"/>
              <wp:positionH relativeFrom="page">
                <wp:align>right</wp:align>
              </wp:positionH>
              <wp:positionV relativeFrom="page">
                <wp:align>top</wp:align>
              </wp:positionV>
              <wp:extent cx="2085340" cy="405765"/>
              <wp:effectExtent l="0" t="0" r="0" b="13335"/>
              <wp:wrapNone/>
              <wp:docPr id="2010117505" name="Zone de texte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5BD4F593" w14:textId="13DDFEF1"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747CE73" id="_x0000_t202" coordsize="21600,21600" o:spt="202" path="m,l,21600r21600,l21600,xe">
              <v:stroke joinstyle="miter"/>
              <v:path gradientshapeok="t" o:connecttype="rect"/>
            </v:shapetype>
            <v:shape id="Zone de texte 1" o:spid="_x0000_s1028" type="#_x0000_t202" alt="Unclassified - Non-Classifié" style="position:absolute;margin-left:124.2pt;margin-top:0;width:164.2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oxEwIAACIEAAAOAAAAZHJzL2Uyb0RvYy54bWysU02P2jAQvVfqf7B8LwmUbLcRYUV3RVUJ&#10;7a7EVns2jk0i2R7LNiT013fsEGi3PVW9OPOV8cx7z4u7XityFM63YCo6neSUCMOhbs2+ot9f1h9u&#10;KfGBmZopMKKiJ+Hp3fL9u0VnSzGDBlQtHMEmxpedrWgTgi2zzPNGaOYnYIXBpASnWUDX7bPasQ67&#10;a5XN8vwm68DV1gEX3mP0YUjSZeovpeDhSUovAlEVxdlCOl06d/HMlgtW7h2zTcvPY7B/mEKz1uCl&#10;l1YPLDBycO0frXTLHXiQYcJBZyBly0XaAbeZ5m+22TbMirQLguPtBSb//9ryx+PWPjsS+i/QI4ER&#10;kM760mMw7tNLp+MXJyWYRwhPF9hEHwjH4Cy/LT7OMcUxN8+LTzdFbJNd/7bOh68CNIlGRR3SktBi&#10;x40PQ+lYEi8zsG6VStQo81sAe8ZIdh0xWqHf9aStcZJx/B3UJ9zKwUC4t3zd4tUb5sMzc8gwTouq&#10;DU94SAVdReFsUdKA+/G3eKxH4DFLSYeKqahBSVOivhkkJIorGdPPeZGj55I3K+Z59HZjkTnoe0Ax&#10;TvFdWJ7MWBzUaEoH+hVFvYq3YYoZjndWNIzmfRj0i4+Ci9UqFaGYLAsbs7U8to6YRUBf+lfm7Bn1&#10;gHw9wqgpVr4Bf6iNf3q7OgSkIDET8R3QPMOOQkzcnh9NVPqvfqq6Pu3lTwAAAP//AwBQSwMEFAAG&#10;AAgAAAAhAOEWFzDeAAAABAEAAA8AAABkcnMvZG93bnJldi54bWxMj8FqwzAQRO+F/oPYQi+lkROX&#10;4DiWQygEmkMPTeJDb7K1sU2slZEUx/77qr00l4Vhhpm32WbUHRvQutaQgPksAoZUGdVSLeB03L0m&#10;wJyXpGRnCAVM6GCTPz5kMlXmRl84HHzNQgm5VApovO9Tzl3VoJZuZnqk4J2N1dIHaWuurLyFct3x&#10;RRQtuZYthYVG9vjeYHU5XLWAYrQvn7vV/mMqv9thivZFnJwLIZ6fxu0amMfR/4fhFz+gQx6YSnMl&#10;5VgnIDzi/27w4kXyBqwUsIxXwPOM38PnPwAAAP//AwBQSwECLQAUAAYACAAAACEAtoM4kv4AAADh&#10;AQAAEwAAAAAAAAAAAAAAAAAAAAAAW0NvbnRlbnRfVHlwZXNdLnhtbFBLAQItABQABgAIAAAAIQA4&#10;/SH/1gAAAJQBAAALAAAAAAAAAAAAAAAAAC8BAABfcmVscy8ucmVsc1BLAQItABQABgAIAAAAIQDR&#10;fjoxEwIAACIEAAAOAAAAAAAAAAAAAAAAAC4CAABkcnMvZTJvRG9jLnhtbFBLAQItABQABgAIAAAA&#10;IQDhFhcw3gAAAAQBAAAPAAAAAAAAAAAAAAAAAG0EAABkcnMvZG93bnJldi54bWxQSwUGAAAAAAQA&#10;BADzAAAAeAUAAAAA&#10;" filled="f" stroked="f">
              <v:fill o:detectmouseclick="t"/>
              <v:textbox style="mso-fit-shape-to-text:t" inset="0,15pt,20pt,0">
                <w:txbxContent>
                  <w:p w14:paraId="5BD4F593" w14:textId="13DDFEF1" w:rsidR="00CA449A" w:rsidRPr="00CA449A" w:rsidRDefault="00CA449A" w:rsidP="00CA449A">
                    <w:pPr>
                      <w:spacing w:after="0"/>
                      <w:rPr>
                        <w:rFonts w:ascii="Aptos" w:eastAsia="Aptos" w:hAnsi="Aptos" w:cs="Aptos"/>
                        <w:noProof/>
                        <w:color w:val="000000"/>
                      </w:rPr>
                    </w:pPr>
                    <w:r w:rsidRPr="00CA449A">
                      <w:rPr>
                        <w:rFonts w:ascii="Aptos" w:eastAsia="Aptos" w:hAnsi="Aptos" w:cs="Aptos"/>
                        <w:noProof/>
                        <w:color w:val="000000"/>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52481"/>
    <w:multiLevelType w:val="multilevel"/>
    <w:tmpl w:val="3E2C8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882C32"/>
    <w:multiLevelType w:val="multilevel"/>
    <w:tmpl w:val="70BE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931B4"/>
    <w:multiLevelType w:val="multilevel"/>
    <w:tmpl w:val="001A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009AD"/>
    <w:multiLevelType w:val="multilevel"/>
    <w:tmpl w:val="C936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0C5E06"/>
    <w:multiLevelType w:val="multilevel"/>
    <w:tmpl w:val="873E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A931EC"/>
    <w:multiLevelType w:val="hybridMultilevel"/>
    <w:tmpl w:val="DCEE4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6463F"/>
    <w:multiLevelType w:val="multilevel"/>
    <w:tmpl w:val="3978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6A5D3E"/>
    <w:multiLevelType w:val="multilevel"/>
    <w:tmpl w:val="CB0E7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440461">
    <w:abstractNumId w:val="0"/>
  </w:num>
  <w:num w:numId="2" w16cid:durableId="507796925">
    <w:abstractNumId w:val="7"/>
  </w:num>
  <w:num w:numId="3" w16cid:durableId="355733566">
    <w:abstractNumId w:val="1"/>
  </w:num>
  <w:num w:numId="4" w16cid:durableId="2073964252">
    <w:abstractNumId w:val="5"/>
  </w:num>
  <w:num w:numId="5" w16cid:durableId="1056398404">
    <w:abstractNumId w:val="4"/>
  </w:num>
  <w:num w:numId="6" w16cid:durableId="1364403190">
    <w:abstractNumId w:val="2"/>
  </w:num>
  <w:num w:numId="7" w16cid:durableId="1542551953">
    <w:abstractNumId w:val="6"/>
  </w:num>
  <w:num w:numId="8" w16cid:durableId="428890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DB"/>
    <w:rsid w:val="00191678"/>
    <w:rsid w:val="00412962"/>
    <w:rsid w:val="004D65DB"/>
    <w:rsid w:val="004E6F66"/>
    <w:rsid w:val="006B25DC"/>
    <w:rsid w:val="00781C25"/>
    <w:rsid w:val="007F515E"/>
    <w:rsid w:val="008724C6"/>
    <w:rsid w:val="00AC23A5"/>
    <w:rsid w:val="00CA449A"/>
    <w:rsid w:val="00FB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53D3"/>
  <w15:chartTrackingRefBased/>
  <w15:docId w15:val="{0A6C8948-AFBF-4FBD-A747-E0F5EB81F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D6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D6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65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65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65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65D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65D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65D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65D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65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D65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65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65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65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65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65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65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65DB"/>
    <w:rPr>
      <w:rFonts w:eastAsiaTheme="majorEastAsia" w:cstheme="majorBidi"/>
      <w:color w:val="272727" w:themeColor="text1" w:themeTint="D8"/>
    </w:rPr>
  </w:style>
  <w:style w:type="paragraph" w:styleId="Titre">
    <w:name w:val="Title"/>
    <w:basedOn w:val="Normal"/>
    <w:next w:val="Normal"/>
    <w:link w:val="TitreCar"/>
    <w:uiPriority w:val="10"/>
    <w:qFormat/>
    <w:rsid w:val="004D6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65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65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65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65DB"/>
    <w:pPr>
      <w:spacing w:before="160"/>
      <w:jc w:val="center"/>
    </w:pPr>
    <w:rPr>
      <w:i/>
      <w:iCs/>
      <w:color w:val="404040" w:themeColor="text1" w:themeTint="BF"/>
    </w:rPr>
  </w:style>
  <w:style w:type="character" w:customStyle="1" w:styleId="CitationCar">
    <w:name w:val="Citation Car"/>
    <w:basedOn w:val="Policepardfaut"/>
    <w:link w:val="Citation"/>
    <w:uiPriority w:val="29"/>
    <w:rsid w:val="004D65DB"/>
    <w:rPr>
      <w:i/>
      <w:iCs/>
      <w:color w:val="404040" w:themeColor="text1" w:themeTint="BF"/>
    </w:rPr>
  </w:style>
  <w:style w:type="paragraph" w:styleId="Paragraphedeliste">
    <w:name w:val="List Paragraph"/>
    <w:basedOn w:val="Normal"/>
    <w:uiPriority w:val="34"/>
    <w:qFormat/>
    <w:rsid w:val="004D65DB"/>
    <w:pPr>
      <w:ind w:left="720"/>
      <w:contextualSpacing/>
    </w:pPr>
  </w:style>
  <w:style w:type="character" w:styleId="Accentuationintense">
    <w:name w:val="Intense Emphasis"/>
    <w:basedOn w:val="Policepardfaut"/>
    <w:uiPriority w:val="21"/>
    <w:qFormat/>
    <w:rsid w:val="004D65DB"/>
    <w:rPr>
      <w:i/>
      <w:iCs/>
      <w:color w:val="0F4761" w:themeColor="accent1" w:themeShade="BF"/>
    </w:rPr>
  </w:style>
  <w:style w:type="paragraph" w:styleId="Citationintense">
    <w:name w:val="Intense Quote"/>
    <w:basedOn w:val="Normal"/>
    <w:next w:val="Normal"/>
    <w:link w:val="CitationintenseCar"/>
    <w:uiPriority w:val="30"/>
    <w:qFormat/>
    <w:rsid w:val="004D6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65DB"/>
    <w:rPr>
      <w:i/>
      <w:iCs/>
      <w:color w:val="0F4761" w:themeColor="accent1" w:themeShade="BF"/>
    </w:rPr>
  </w:style>
  <w:style w:type="character" w:styleId="Rfrenceintense">
    <w:name w:val="Intense Reference"/>
    <w:basedOn w:val="Policepardfaut"/>
    <w:uiPriority w:val="32"/>
    <w:qFormat/>
    <w:rsid w:val="004D65DB"/>
    <w:rPr>
      <w:b/>
      <w:bCs/>
      <w:smallCaps/>
      <w:color w:val="0F4761" w:themeColor="accent1" w:themeShade="BF"/>
      <w:spacing w:val="5"/>
    </w:rPr>
  </w:style>
  <w:style w:type="paragraph" w:styleId="En-tte">
    <w:name w:val="header"/>
    <w:basedOn w:val="Normal"/>
    <w:link w:val="En-tteCar"/>
    <w:uiPriority w:val="99"/>
    <w:unhideWhenUsed/>
    <w:rsid w:val="00CA449A"/>
    <w:pPr>
      <w:tabs>
        <w:tab w:val="center" w:pos="4680"/>
        <w:tab w:val="right" w:pos="9360"/>
      </w:tabs>
      <w:spacing w:after="0" w:line="240" w:lineRule="auto"/>
    </w:pPr>
  </w:style>
  <w:style w:type="character" w:customStyle="1" w:styleId="En-tteCar">
    <w:name w:val="En-tête Car"/>
    <w:basedOn w:val="Policepardfaut"/>
    <w:link w:val="En-tte"/>
    <w:uiPriority w:val="99"/>
    <w:rsid w:val="00CA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530</Words>
  <Characters>3315</Characters>
  <Application>Microsoft Office Word</Application>
  <DocSecurity>0</DocSecurity>
  <Lines>62</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Legault, Maria (she, her / elle, la) (DFO/MPO)</dc:creator>
  <cp:keywords/>
  <dc:description/>
  <cp:lastModifiedBy>Legault, Maria (she, her / elle, la) (DFO/MPO)</cp:lastModifiedBy>
  <cp:revision>2</cp:revision>
  <dcterms:created xsi:type="dcterms:W3CDTF">2026-09-18T12:26:00Z</dcterms:created>
  <dcterms:modified xsi:type="dcterms:W3CDTF">2026-09-18T13:31:00Z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77cff581,6b085f86,2b0f5951</vt:lpwstr>
  </property>
  <property fmtid="{D5CDD505-2E9C-101B-9397-08002B2CF9AE}" pid="3" name="ClassificationContentMarkingHeaderFontProps">
    <vt:lpwstr>#000000,12,Aptos</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2026-09-18T13:09:37Z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e634ac36-13e8-4279-8888-d370168f6e5f</vt:lpwstr>
  </property>
  <property fmtid="{D5CDD505-2E9C-101B-9397-08002B2CF9AE}" pid="11" name="MSIP_Label_4e6cdb53-fd15-486d-84de-c510e3a62203_ContentBits">
    <vt:lpwstr>1</vt:lpwstr>
  </property>
  <property fmtid="{D5CDD505-2E9C-101B-9397-08002B2CF9AE}" pid="12" name="MSIP_Label_4e6cdb53-fd15-486d-84de-c510e3a62203_Tag">
    <vt:lpwstr>10, 3, 0, 1</vt:lpwstr>
  </property>
</Properties>
</file>